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247646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Response</w:t>
            </w:r>
            <w:r w:rsidR="00D43C4D">
              <w:rPr>
                <w:rFonts w:ascii="Times New Roman" w:hAnsi="Times New Roman"/>
                <w:b/>
                <w:sz w:val="40"/>
                <w:szCs w:val="40"/>
              </w:rPr>
              <w:t xml:space="preserve"> to State’s Objection to </w:t>
            </w:r>
            <w:r w:rsidR="009E3062">
              <w:rPr>
                <w:rFonts w:ascii="Times New Roman" w:hAnsi="Times New Roman"/>
                <w:b/>
                <w:sz w:val="40"/>
                <w:szCs w:val="40"/>
              </w:rPr>
              <w:t>Motion to Dismiss/Strike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</w:t>
            </w:r>
            <w:r w:rsidR="009A625A">
              <w:rPr>
                <w:rFonts w:ascii="Times New Roman" w:hAnsi="Times New Roman"/>
              </w:rPr>
              <w:t>610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E836BE">
        <w:rPr>
          <w:rFonts w:ascii="Times New Roman" w:hAnsi="Times New Roman"/>
          <w:b/>
          <w:sz w:val="24"/>
        </w:rPr>
        <w:t>April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E836BE">
        <w:rPr>
          <w:rFonts w:ascii="Times New Roman" w:hAnsi="Times New Roman"/>
          <w:b/>
          <w:sz w:val="24"/>
        </w:rPr>
        <w:t>2</w:t>
      </w:r>
      <w:r w:rsidR="00D43C4D">
        <w:rPr>
          <w:rFonts w:ascii="Times New Roman" w:hAnsi="Times New Roman"/>
          <w:b/>
          <w:sz w:val="24"/>
        </w:rPr>
        <w:t>6</w:t>
      </w:r>
      <w:r w:rsidR="001476F1" w:rsidRPr="000F1708">
        <w:rPr>
          <w:rFonts w:ascii="Times New Roman" w:hAnsi="Times New Roman"/>
          <w:b/>
          <w:sz w:val="24"/>
        </w:rPr>
        <w:t>, 201</w:t>
      </w:r>
      <w:r w:rsidR="00E836BE">
        <w:rPr>
          <w:rFonts w:ascii="Times New Roman" w:hAnsi="Times New Roman"/>
          <w:b/>
          <w:sz w:val="24"/>
        </w:rPr>
        <w:t>3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9C5749">
        <w:rPr>
          <w:rFonts w:ascii="Times New Roman" w:hAnsi="Times New Roman"/>
          <w:sz w:val="24"/>
        </w:rPr>
        <w:t>Hillsborough</w:t>
      </w:r>
      <w:r w:rsidR="0032136F">
        <w:rPr>
          <w:rFonts w:ascii="Times New Roman" w:hAnsi="Times New Roman"/>
          <w:sz w:val="24"/>
        </w:rPr>
        <w:t xml:space="preserve"> District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Case Name:  State v. Ian </w:t>
      </w:r>
      <w:r w:rsidR="00E836BE">
        <w:rPr>
          <w:rFonts w:ascii="Times New Roman" w:hAnsi="Times New Roman"/>
          <w:sz w:val="24"/>
        </w:rPr>
        <w:t xml:space="preserve">Freeman f/k/a Ian </w:t>
      </w:r>
      <w:r w:rsidR="00F64A6F">
        <w:rPr>
          <w:rFonts w:ascii="Times New Roman" w:hAnsi="Times New Roman"/>
          <w:sz w:val="24"/>
        </w:rPr>
        <w:t xml:space="preserve">H </w:t>
      </w:r>
      <w:r w:rsidR="00E836BE">
        <w:rPr>
          <w:rFonts w:ascii="Times New Roman" w:hAnsi="Times New Roman"/>
          <w:sz w:val="24"/>
        </w:rPr>
        <w:t>Bernard</w:t>
      </w:r>
    </w:p>
    <w:p w:rsidR="001476F1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F64A6F">
        <w:rPr>
          <w:rFonts w:ascii="Times New Roman" w:hAnsi="Times New Roman"/>
          <w:sz w:val="24"/>
          <w:szCs w:val="24"/>
        </w:rPr>
        <w:t>444-2013-CR-00529</w:t>
      </w:r>
    </w:p>
    <w:p w:rsidR="007A290F" w:rsidRDefault="007A290F" w:rsidP="007A290F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247646">
      <w:pPr>
        <w:pStyle w:val="InsideAddress"/>
        <w:jc w:val="left"/>
        <w:rPr>
          <w:b/>
          <w:sz w:val="24"/>
          <w:szCs w:val="24"/>
        </w:rPr>
      </w:pPr>
    </w:p>
    <w:p w:rsidR="00247646" w:rsidRDefault="00247646" w:rsidP="00247646">
      <w:pPr>
        <w:pStyle w:val="Header"/>
        <w:tabs>
          <w:tab w:val="left" w:pos="72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Now Comes Ian Freeman, alleged defendant, </w:t>
      </w:r>
      <w:r>
        <w:rPr>
          <w:rFonts w:ascii="Times New Roman" w:hAnsi="Times New Roman"/>
        </w:rPr>
        <w:t xml:space="preserve">reserving all rights, </w:t>
      </w:r>
      <w:r>
        <w:rPr>
          <w:rFonts w:ascii="Times New Roman" w:hAnsi="Times New Roman"/>
        </w:rPr>
        <w:t xml:space="preserve">by special appearance, not submitting to the court’s jurisdiction, and responds to </w:t>
      </w:r>
      <w:proofErr w:type="spellStart"/>
      <w:r>
        <w:rPr>
          <w:rFonts w:ascii="Times New Roman" w:hAnsi="Times New Roman"/>
        </w:rPr>
        <w:t>Beausoleil’s</w:t>
      </w:r>
      <w:proofErr w:type="spellEnd"/>
      <w:r>
        <w:rPr>
          <w:rFonts w:ascii="Times New Roman" w:hAnsi="Times New Roman"/>
        </w:rPr>
        <w:t xml:space="preserve"> objection and shows it should be rejected because it lacks merit.  Mr. </w:t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actually makes a case against himself.  Grounds are set forth below.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</w:t>
      </w:r>
      <w:r>
        <w:rPr>
          <w:rFonts w:ascii="Times New Roman" w:hAnsi="Times New Roman"/>
          <w:u w:val="single"/>
        </w:rPr>
        <w:t>No evidence I’m present within the plaintiff state</w:t>
      </w:r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insists I’m present within the plaintiff state in his objection.  The only </w:t>
      </w:r>
      <w:proofErr w:type="gramStart"/>
      <w:r>
        <w:rPr>
          <w:rFonts w:ascii="Times New Roman" w:hAnsi="Times New Roman"/>
        </w:rPr>
        <w:t>facts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appears to rely on is my geographic location.  This is not sufficient as even </w:t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must be a</w:t>
      </w:r>
      <w:bookmarkStart w:id="0" w:name="_GoBack"/>
      <w:bookmarkEnd w:id="0"/>
      <w:r>
        <w:rPr>
          <w:rFonts w:ascii="Times New Roman" w:hAnsi="Times New Roman"/>
        </w:rPr>
        <w:t>ware as shown by his own objection.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wrote: “NOW COMES the State of New Hampshire…The State objects…the state argues…the State respectfully requests…Respectfully submitted, The State of New Hampshire.”  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the “state” were geographic, then it could not object, request and submit anything.  Whatever it may be, I’m certain the ground is not giving </w:t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instructions to object to my motion.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may even stop his equivocating by claiming I was within the “territorial jurisdiction” of the plaintiff state.  By not equivocating, he may make a distinction between the geographic and the plaintiff state (political).  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ind w:firstLine="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has the same problem though: he has no evidence proving jurisdiction.  All he can do is </w:t>
      </w:r>
      <w:proofErr w:type="gramStart"/>
      <w:r>
        <w:rPr>
          <w:rFonts w:ascii="Times New Roman" w:hAnsi="Times New Roman"/>
        </w:rPr>
        <w:t>cite</w:t>
      </w:r>
      <w:proofErr w:type="gramEnd"/>
      <w:r>
        <w:rPr>
          <w:rFonts w:ascii="Times New Roman" w:hAnsi="Times New Roman"/>
        </w:rPr>
        <w:t xml:space="preserve"> the plaintiff’s code; he has no evidence proving the code is actually applicable to me.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addition to not having any evidence, he has no witnesses with personal knowledge the code applies.  </w:t>
      </w:r>
      <w:proofErr w:type="spellStart"/>
      <w:r>
        <w:rPr>
          <w:rFonts w:ascii="Times New Roman" w:hAnsi="Times New Roman"/>
        </w:rPr>
        <w:t>Beausoleil’s</w:t>
      </w:r>
      <w:proofErr w:type="spellEnd"/>
      <w:r>
        <w:rPr>
          <w:rFonts w:ascii="Times New Roman" w:hAnsi="Times New Roman"/>
        </w:rPr>
        <w:t xml:space="preserve"> opinion the plaintiff state’s law/code applies to me is speculation at best.  His only attempt to support his opinion is to cite more opinions.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 </w:t>
      </w:r>
      <w:r>
        <w:rPr>
          <w:rFonts w:ascii="Times New Roman" w:hAnsi="Times New Roman"/>
          <w:u w:val="single"/>
        </w:rPr>
        <w:t>The complaint is still “unfit for adjudication”</w:t>
      </w:r>
      <w:r>
        <w:rPr>
          <w:rFonts w:ascii="Times New Roman" w:hAnsi="Times New Roman"/>
        </w:rPr>
        <w:t xml:space="preserve">.  Regardless of the words </w:t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uses to describe the proceedings, there’s no case or true adversary as there are no allegations of injury and damage. 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Because American courts are adversary systems, the complaint is “unfit for adjudication”:</w:t>
      </w:r>
    </w:p>
    <w:p w:rsidR="00247646" w:rsidRDefault="00247646" w:rsidP="00247646">
      <w:pPr>
        <w:pStyle w:val="Header"/>
        <w:tabs>
          <w:tab w:val="left" w:pos="720"/>
        </w:tabs>
        <w:ind w:left="720" w:righ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[Supreme] Court has found unfit for adjudication any cause that "is not in any real sense adversary," that "does not assume the `honest and actual antagonistic assertion of rights' to be adjudicated…”  </w:t>
      </w:r>
      <w:proofErr w:type="gramStart"/>
      <w:r>
        <w:rPr>
          <w:rFonts w:ascii="Times New Roman" w:hAnsi="Times New Roman"/>
          <w:u w:val="single"/>
        </w:rPr>
        <w:t>Poe v. Ullman</w:t>
      </w:r>
      <w:r>
        <w:rPr>
          <w:rFonts w:ascii="Times New Roman" w:hAnsi="Times New Roman"/>
        </w:rPr>
        <w:t>, 367 U.S. 497, 505 (1961).</w:t>
      </w:r>
      <w:proofErr w:type="gramEnd"/>
    </w:p>
    <w:p w:rsidR="00247646" w:rsidRDefault="00247646" w:rsidP="00247646">
      <w:pPr>
        <w:pStyle w:val="Header"/>
        <w:tabs>
          <w:tab w:val="left" w:pos="720"/>
        </w:tabs>
        <w:rPr>
          <w:rFonts w:ascii="Times New Roman" w:hAnsi="Times New Roman"/>
        </w:rPr>
      </w:pPr>
    </w:p>
    <w:p w:rsidR="00247646" w:rsidRDefault="00247646" w:rsidP="00247646">
      <w:pPr>
        <w:pStyle w:val="Header"/>
        <w:tabs>
          <w:tab w:val="left" w:pos="720"/>
        </w:tabs>
        <w:spacing w:line="480" w:lineRule="auto"/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There is no doubt this is not an adversary proceeding as there are no allegations I violated any legal rights of the alleged plaintiff.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Conclusion</w:t>
      </w:r>
    </w:p>
    <w:p w:rsidR="00247646" w:rsidRDefault="00247646" w:rsidP="00247646">
      <w:pPr>
        <w:pStyle w:val="Header"/>
        <w:tabs>
          <w:tab w:val="left" w:pos="720"/>
        </w:tabs>
        <w:spacing w:line="480" w:lineRule="auto"/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Because </w:t>
      </w:r>
      <w:proofErr w:type="spellStart"/>
      <w:r>
        <w:rPr>
          <w:rFonts w:ascii="Times New Roman" w:hAnsi="Times New Roman"/>
        </w:rPr>
        <w:t>Beausoleil</w:t>
      </w:r>
      <w:proofErr w:type="spellEnd"/>
      <w:r>
        <w:rPr>
          <w:rFonts w:ascii="Times New Roman" w:hAnsi="Times New Roman"/>
        </w:rPr>
        <w:t xml:space="preserve"> lacks any evidence I’m present within the plaintiff state, no evidence the laws of the plaintiff state apply, he cannot prove jurisdiction and the complaint should be dismissed.  </w:t>
      </w:r>
    </w:p>
    <w:p w:rsidR="00247646" w:rsidRDefault="00247646" w:rsidP="00247646">
      <w:pPr>
        <w:pStyle w:val="Header"/>
        <w:tabs>
          <w:tab w:val="left" w:pos="720"/>
        </w:tabs>
        <w:ind w:firstLine="432"/>
        <w:rPr>
          <w:rFonts w:ascii="Times New Roman" w:eastAsia="Times" w:hAnsi="Times New Roman"/>
        </w:rPr>
      </w:pPr>
    </w:p>
    <w:p w:rsidR="00C22FC3" w:rsidRDefault="00C22FC3" w:rsidP="00247646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247646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proofErr w:type="gramStart"/>
      <w:r>
        <w:rPr>
          <w:rFonts w:ascii="Times New Roman" w:eastAsia="Times" w:hAnsi="Times New Roman"/>
        </w:rPr>
        <w:t xml:space="preserve">Mailed this ____ day of </w:t>
      </w:r>
      <w:r w:rsidR="00FE042F">
        <w:rPr>
          <w:rFonts w:ascii="Times New Roman" w:eastAsia="Times" w:hAnsi="Times New Roman"/>
          <w:b/>
        </w:rPr>
        <w:t>April</w:t>
      </w:r>
      <w:r w:rsidRPr="00EE4BBD">
        <w:rPr>
          <w:rFonts w:ascii="Times New Roman" w:eastAsia="Times" w:hAnsi="Times New Roman"/>
          <w:b/>
        </w:rPr>
        <w:t xml:space="preserve"> 201</w:t>
      </w:r>
      <w:r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>.</w:t>
      </w:r>
      <w:proofErr w:type="gramEnd"/>
    </w:p>
    <w:p w:rsidR="00C22FC3" w:rsidRDefault="00C22FC3" w:rsidP="00C22FC3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mailed this 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</w:t>
      </w:r>
      <w:proofErr w:type="gramStart"/>
      <w:r>
        <w:rPr>
          <w:rFonts w:ascii="Times New Roman" w:eastAsia="Times" w:hAnsi="Times New Roman"/>
        </w:rPr>
        <w:t>day</w:t>
      </w:r>
      <w:proofErr w:type="gramEnd"/>
      <w:r>
        <w:rPr>
          <w:rFonts w:ascii="Times New Roman" w:eastAsia="Times" w:hAnsi="Times New Roman"/>
        </w:rPr>
        <w:t xml:space="preserve"> of </w:t>
      </w:r>
      <w:r w:rsidR="00FE042F">
        <w:rPr>
          <w:rFonts w:ascii="Times New Roman" w:eastAsia="Times" w:hAnsi="Times New Roman"/>
          <w:b/>
        </w:rPr>
        <w:t>April</w:t>
      </w:r>
      <w:r w:rsidRPr="00EE4BBD">
        <w:rPr>
          <w:rFonts w:ascii="Times New Roman" w:eastAsia="Times" w:hAnsi="Times New Roman"/>
          <w:b/>
        </w:rPr>
        <w:t xml:space="preserve"> 201</w:t>
      </w:r>
      <w:r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 xml:space="preserve"> to the alleged plaintiff.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C22FC3" w:rsidRDefault="004823BC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C22FC3" w:rsidRDefault="00C22FC3" w:rsidP="00C22FC3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0F1708" w:rsidRDefault="00C22FC3" w:rsidP="001B753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8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F7" w:rsidRDefault="00C147F7">
      <w:r>
        <w:separator/>
      </w:r>
    </w:p>
  </w:endnote>
  <w:endnote w:type="continuationSeparator" w:id="0">
    <w:p w:rsidR="00C147F7" w:rsidRDefault="00C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altName w:val="Arabic Typesetting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F7" w:rsidRDefault="00C147F7">
      <w:r>
        <w:separator/>
      </w:r>
    </w:p>
  </w:footnote>
  <w:footnote w:type="continuationSeparator" w:id="0">
    <w:p w:rsidR="00C147F7" w:rsidRDefault="00C1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72ED0"/>
    <w:multiLevelType w:val="hybridMultilevel"/>
    <w:tmpl w:val="5F50DDAE"/>
    <w:lvl w:ilvl="0" w:tplc="F718D7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53C1"/>
    <w:multiLevelType w:val="hybridMultilevel"/>
    <w:tmpl w:val="999A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6F5"/>
    <w:multiLevelType w:val="hybridMultilevel"/>
    <w:tmpl w:val="E7427F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75406"/>
    <w:multiLevelType w:val="hybridMultilevel"/>
    <w:tmpl w:val="E3E0B6CA"/>
    <w:lvl w:ilvl="0" w:tplc="B05414D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B6CF3"/>
    <w:multiLevelType w:val="hybridMultilevel"/>
    <w:tmpl w:val="CA9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35430"/>
    <w:multiLevelType w:val="hybridMultilevel"/>
    <w:tmpl w:val="D68EC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F3AD2"/>
    <w:multiLevelType w:val="hybridMultilevel"/>
    <w:tmpl w:val="4824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3"/>
    <w:rsid w:val="000238EF"/>
    <w:rsid w:val="00056F00"/>
    <w:rsid w:val="000B60BD"/>
    <w:rsid w:val="000F1708"/>
    <w:rsid w:val="00121490"/>
    <w:rsid w:val="001476F1"/>
    <w:rsid w:val="001762B8"/>
    <w:rsid w:val="001B7539"/>
    <w:rsid w:val="00220556"/>
    <w:rsid w:val="00240226"/>
    <w:rsid w:val="00244816"/>
    <w:rsid w:val="00247646"/>
    <w:rsid w:val="002871C5"/>
    <w:rsid w:val="00294DBA"/>
    <w:rsid w:val="002D1F01"/>
    <w:rsid w:val="002F4F8A"/>
    <w:rsid w:val="0032136F"/>
    <w:rsid w:val="003F434E"/>
    <w:rsid w:val="003F55B9"/>
    <w:rsid w:val="00442C0B"/>
    <w:rsid w:val="004443AD"/>
    <w:rsid w:val="004823BC"/>
    <w:rsid w:val="00490EE2"/>
    <w:rsid w:val="004F1637"/>
    <w:rsid w:val="005725F3"/>
    <w:rsid w:val="005D68ED"/>
    <w:rsid w:val="005E1D3A"/>
    <w:rsid w:val="00621859"/>
    <w:rsid w:val="006234E9"/>
    <w:rsid w:val="00623F9B"/>
    <w:rsid w:val="0063042F"/>
    <w:rsid w:val="006904CD"/>
    <w:rsid w:val="006C3F9C"/>
    <w:rsid w:val="006F290F"/>
    <w:rsid w:val="00744D11"/>
    <w:rsid w:val="00747D0B"/>
    <w:rsid w:val="00794FAF"/>
    <w:rsid w:val="007A290F"/>
    <w:rsid w:val="007C3BB9"/>
    <w:rsid w:val="00866995"/>
    <w:rsid w:val="00880C12"/>
    <w:rsid w:val="008911E1"/>
    <w:rsid w:val="008A53BD"/>
    <w:rsid w:val="00912424"/>
    <w:rsid w:val="009608EE"/>
    <w:rsid w:val="0096714B"/>
    <w:rsid w:val="009A625A"/>
    <w:rsid w:val="009C5749"/>
    <w:rsid w:val="009E3062"/>
    <w:rsid w:val="00A928C7"/>
    <w:rsid w:val="00B04051"/>
    <w:rsid w:val="00B30425"/>
    <w:rsid w:val="00B3339D"/>
    <w:rsid w:val="00B744F3"/>
    <w:rsid w:val="00BC4D19"/>
    <w:rsid w:val="00BE4E05"/>
    <w:rsid w:val="00C147F7"/>
    <w:rsid w:val="00C22FC3"/>
    <w:rsid w:val="00C51FBD"/>
    <w:rsid w:val="00CC5A68"/>
    <w:rsid w:val="00CD00D8"/>
    <w:rsid w:val="00D00238"/>
    <w:rsid w:val="00D10782"/>
    <w:rsid w:val="00D37F5A"/>
    <w:rsid w:val="00D419AE"/>
    <w:rsid w:val="00D43C4D"/>
    <w:rsid w:val="00DC6F39"/>
    <w:rsid w:val="00DD3211"/>
    <w:rsid w:val="00E23110"/>
    <w:rsid w:val="00E82035"/>
    <w:rsid w:val="00E836BE"/>
    <w:rsid w:val="00E9144B"/>
    <w:rsid w:val="00EC0514"/>
    <w:rsid w:val="00ED2A48"/>
    <w:rsid w:val="00EE4345"/>
    <w:rsid w:val="00EE4BBD"/>
    <w:rsid w:val="00F01A19"/>
    <w:rsid w:val="00F64A6F"/>
    <w:rsid w:val="00FB2760"/>
    <w:rsid w:val="00FD7274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FC3"/>
  </w:style>
  <w:style w:type="character" w:customStyle="1" w:styleId="HeaderChar">
    <w:name w:val="Header Char"/>
    <w:basedOn w:val="DefaultParagraphFont"/>
    <w:link w:val="Header"/>
    <w:rsid w:val="00247646"/>
    <w:rPr>
      <w:rFonts w:ascii="Times" w:hAnsi="Time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FC3"/>
  </w:style>
  <w:style w:type="character" w:customStyle="1" w:styleId="HeaderChar">
    <w:name w:val="Header Char"/>
    <w:basedOn w:val="DefaultParagraphFont"/>
    <w:link w:val="Header"/>
    <w:rsid w:val="00247646"/>
    <w:rPr>
      <w:rFonts w:ascii="Times" w:hAnsi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 2</cp:lastModifiedBy>
  <cp:revision>6</cp:revision>
  <cp:lastPrinted>2013-04-20T16:22:00Z</cp:lastPrinted>
  <dcterms:created xsi:type="dcterms:W3CDTF">2013-04-26T21:04:00Z</dcterms:created>
  <dcterms:modified xsi:type="dcterms:W3CDTF">2013-04-28T16:53:00Z</dcterms:modified>
</cp:coreProperties>
</file>